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8519D0"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69527A60" w:rsidR="00CD36CF" w:rsidRDefault="008519D0"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571111">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571111" w:rsidRPr="00571111">
            <w:t>2502</w:t>
          </w:r>
        </w:sdtContent>
      </w:sdt>
    </w:p>
    <w:p w14:paraId="14400DDB" w14:textId="77777777" w:rsidR="00571111" w:rsidRDefault="00571111" w:rsidP="002010BF">
      <w:pPr>
        <w:pStyle w:val="References"/>
        <w:rPr>
          <w:smallCaps/>
        </w:rPr>
      </w:pPr>
      <w:r>
        <w:rPr>
          <w:smallCaps/>
        </w:rPr>
        <w:t xml:space="preserve">By Delegates Hillenbrand, Crouse, Butler, Shamblin, Hall, Sheedy, Cooper, Linville, Brooks, Rohrbach, and Holstein </w:t>
      </w:r>
    </w:p>
    <w:p w14:paraId="2D935ABE" w14:textId="4F3C4518" w:rsidR="00571111" w:rsidRDefault="00CD36CF" w:rsidP="00571111">
      <w:pPr>
        <w:pStyle w:val="References"/>
      </w:pPr>
      <w:r>
        <w:t>[</w:t>
      </w:r>
      <w:sdt>
        <w:sdtPr>
          <w:tag w:val="References"/>
          <w:id w:val="-1043047873"/>
          <w:placeholder>
            <w:docPart w:val="CBE25DCC53744506B43D2193B471C0CC"/>
          </w:placeholder>
          <w:text w:multiLine="1"/>
        </w:sdtPr>
        <w:sdtEndPr/>
        <w:sdtContent>
          <w:r w:rsidR="006071BF">
            <w:t xml:space="preserve">Originating in the </w:t>
          </w:r>
          <w:r w:rsidR="00791ADB">
            <w:t>Co</w:t>
          </w:r>
          <w:r w:rsidR="006071BF">
            <w:t xml:space="preserve">mmittee on </w:t>
          </w:r>
          <w:r w:rsidR="00791ADB">
            <w:t>Energy and Public Works</w:t>
          </w:r>
          <w:r w:rsidR="006071BF">
            <w:t>; Reported on</w:t>
          </w:r>
          <w:r w:rsidR="00791ADB">
            <w:t xml:space="preserve"> March ---, 2025</w:t>
          </w:r>
        </w:sdtContent>
      </w:sdt>
      <w:r>
        <w:t>]</w:t>
      </w:r>
    </w:p>
    <w:p w14:paraId="0633E953" w14:textId="4AE45114" w:rsidR="00571111" w:rsidRPr="00ED7C7F" w:rsidRDefault="00571111" w:rsidP="00571111">
      <w:pPr>
        <w:pStyle w:val="TitleSection"/>
        <w:rPr>
          <w:color w:val="auto"/>
        </w:rPr>
      </w:pPr>
      <w:r w:rsidRPr="00ED7C7F">
        <w:rPr>
          <w:color w:val="auto"/>
        </w:rPr>
        <w:lastRenderedPageBreak/>
        <w:t>A BILL to amend the Code of West Virginia, 1931, as amended, by adding thereto a new section, designated §46A-6-111, relating to establishing limitations on billing practices of Internet or telecommunications providers that fail to provide subscribed customers service for five or more days (120 hours)</w:t>
      </w:r>
      <w:r>
        <w:rPr>
          <w:color w:val="auto"/>
        </w:rPr>
        <w:t xml:space="preserve">; </w:t>
      </w:r>
      <w:r w:rsidR="00791ADB">
        <w:rPr>
          <w:color w:val="auto"/>
        </w:rPr>
        <w:t xml:space="preserve">setting forth the purpose of the section; </w:t>
      </w:r>
      <w:r>
        <w:rPr>
          <w:color w:val="auto"/>
        </w:rPr>
        <w:t>requiring providers</w:t>
      </w:r>
      <w:r w:rsidRPr="00ED7C7F">
        <w:rPr>
          <w:color w:val="auto"/>
        </w:rPr>
        <w:t xml:space="preserve"> to automatically credit the customer</w:t>
      </w:r>
      <w:r>
        <w:rPr>
          <w:color w:val="auto"/>
        </w:rPr>
        <w:t>'</w:t>
      </w:r>
      <w:r w:rsidRPr="00ED7C7F">
        <w:rPr>
          <w:color w:val="auto"/>
        </w:rPr>
        <w:t xml:space="preserve">s account for the lack of service proportional to the number of days </w:t>
      </w:r>
      <w:r w:rsidR="00791ADB">
        <w:rPr>
          <w:color w:val="auto"/>
        </w:rPr>
        <w:t xml:space="preserve">of </w:t>
      </w:r>
      <w:r w:rsidRPr="00ED7C7F">
        <w:rPr>
          <w:color w:val="auto"/>
        </w:rPr>
        <w:t xml:space="preserve">disrupted services; </w:t>
      </w:r>
      <w:r w:rsidR="00791ADB" w:rsidRPr="00ED7C7F">
        <w:rPr>
          <w:color w:val="auto"/>
        </w:rPr>
        <w:t>establishing civil penalties</w:t>
      </w:r>
      <w:r w:rsidR="00791ADB">
        <w:rPr>
          <w:color w:val="auto"/>
        </w:rPr>
        <w:t xml:space="preserve">; </w:t>
      </w:r>
      <w:r>
        <w:rPr>
          <w:color w:val="auto"/>
        </w:rPr>
        <w:t xml:space="preserve">designating </w:t>
      </w:r>
      <w:r w:rsidRPr="00ED7C7F">
        <w:rPr>
          <w:color w:val="auto"/>
        </w:rPr>
        <w:t>Attorney General to enforce</w:t>
      </w:r>
      <w:r>
        <w:rPr>
          <w:color w:val="auto"/>
        </w:rPr>
        <w:t xml:space="preserve"> section</w:t>
      </w:r>
      <w:r w:rsidRPr="00ED7C7F">
        <w:rPr>
          <w:color w:val="auto"/>
        </w:rPr>
        <w:t xml:space="preserve">; </w:t>
      </w:r>
      <w:r w:rsidR="00791ADB">
        <w:rPr>
          <w:color w:val="auto"/>
        </w:rPr>
        <w:t xml:space="preserve">requiring providers provide certain data to the </w:t>
      </w:r>
      <w:r w:rsidR="00791ADB" w:rsidRPr="00791ADB">
        <w:t>Consumer Protection Division of the Attorney General</w:t>
      </w:r>
      <w:r w:rsidR="00791ADB">
        <w:t xml:space="preserve"> </w:t>
      </w:r>
      <w:r w:rsidR="00791ADB" w:rsidRPr="00791ADB">
        <w:t xml:space="preserve">and establishing confidentiality of same; </w:t>
      </w:r>
      <w:r w:rsidRPr="00ED7C7F">
        <w:rPr>
          <w:color w:val="auto"/>
        </w:rPr>
        <w:t>and</w:t>
      </w:r>
      <w:r w:rsidR="00791ADB">
        <w:rPr>
          <w:color w:val="auto"/>
        </w:rPr>
        <w:t xml:space="preserve"> providing these provisions do not apply to mobile service disruptions</w:t>
      </w:r>
      <w:r w:rsidRPr="00ED7C7F">
        <w:rPr>
          <w:color w:val="auto"/>
        </w:rPr>
        <w:t xml:space="preserve"> </w:t>
      </w:r>
    </w:p>
    <w:p w14:paraId="108AC7E2" w14:textId="77777777" w:rsidR="00571111" w:rsidRPr="00ED7C7F" w:rsidRDefault="00571111" w:rsidP="00571111">
      <w:pPr>
        <w:pStyle w:val="EnactingClause"/>
        <w:rPr>
          <w:color w:val="auto"/>
        </w:rPr>
      </w:pPr>
      <w:r w:rsidRPr="00ED7C7F">
        <w:rPr>
          <w:color w:val="auto"/>
        </w:rPr>
        <w:t>Be it enacted by the Legislature of West Virginia:</w:t>
      </w:r>
    </w:p>
    <w:p w14:paraId="3722DB74" w14:textId="77777777" w:rsidR="00571111" w:rsidRPr="00ED7C7F" w:rsidRDefault="00571111" w:rsidP="00571111">
      <w:pPr>
        <w:pStyle w:val="EnactingClause"/>
        <w:rPr>
          <w:color w:val="auto"/>
        </w:rPr>
        <w:sectPr w:rsidR="00571111" w:rsidRPr="00ED7C7F" w:rsidSect="0057111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p>
    <w:p w14:paraId="3C07E6AD" w14:textId="77777777" w:rsidR="00791ADB" w:rsidRPr="00963825" w:rsidRDefault="00791ADB" w:rsidP="00791ADB">
      <w:pPr>
        <w:pStyle w:val="ArticleHeading"/>
      </w:pPr>
      <w:r w:rsidRPr="00963825">
        <w:t>ARTICLE 6. GENERAL CONSUMER PROTECTION.</w:t>
      </w:r>
    </w:p>
    <w:p w14:paraId="162942A2" w14:textId="77777777" w:rsidR="00791ADB" w:rsidRPr="00963825" w:rsidRDefault="00791ADB" w:rsidP="00791ADB">
      <w:pPr>
        <w:pStyle w:val="SectionBody"/>
        <w:rPr>
          <w:b/>
        </w:rPr>
        <w:sectPr w:rsidR="00791ADB" w:rsidRPr="00963825" w:rsidSect="00791ADB">
          <w:headerReference w:type="default" r:id="rId14"/>
          <w:type w:val="continuous"/>
          <w:pgSz w:w="12240" w:h="15840"/>
          <w:pgMar w:top="1440" w:right="1440" w:bottom="1440" w:left="1440" w:header="720" w:footer="720" w:gutter="0"/>
          <w:lnNumType w:countBy="1" w:restart="newSection"/>
          <w:cols w:space="720"/>
        </w:sectPr>
      </w:pPr>
    </w:p>
    <w:p w14:paraId="47EDF4C7" w14:textId="77777777" w:rsidR="00791ADB" w:rsidRPr="000807D7" w:rsidRDefault="00791ADB" w:rsidP="007D25BF">
      <w:pPr>
        <w:pStyle w:val="SectionHeading"/>
        <w:rPr>
          <w:u w:val="single"/>
        </w:rPr>
      </w:pPr>
      <w:r w:rsidRPr="000807D7">
        <w:rPr>
          <w:u w:val="single"/>
        </w:rPr>
        <w:t>§46A-6-111. Limitations on Internet or telecommunications service provider charges during service outages; penalty.</w:t>
      </w:r>
    </w:p>
    <w:p w14:paraId="0ED44B6A" w14:textId="77777777" w:rsidR="00791ADB" w:rsidRPr="00963825" w:rsidRDefault="00791ADB" w:rsidP="00791ADB">
      <w:pPr>
        <w:pStyle w:val="SectionBody"/>
        <w:rPr>
          <w:b/>
          <w:u w:val="single"/>
        </w:rPr>
        <w:sectPr w:rsidR="00791ADB" w:rsidRPr="00963825" w:rsidSect="00791ADB">
          <w:type w:val="continuous"/>
          <w:pgSz w:w="12240" w:h="15840"/>
          <w:pgMar w:top="1440" w:right="1440" w:bottom="1440" w:left="1440" w:header="720" w:footer="720" w:gutter="0"/>
          <w:lnNumType w:countBy="1" w:restart="newSection"/>
          <w:cols w:space="720"/>
        </w:sectPr>
      </w:pPr>
    </w:p>
    <w:p w14:paraId="015DE22D" w14:textId="77777777" w:rsidR="00791ADB" w:rsidRPr="00963825" w:rsidRDefault="00791ADB" w:rsidP="00791ADB">
      <w:pPr>
        <w:pStyle w:val="SectionBody"/>
        <w:widowControl/>
        <w:rPr>
          <w:u w:val="single"/>
        </w:rPr>
      </w:pPr>
      <w:r w:rsidRPr="00963825">
        <w:rPr>
          <w:u w:val="single"/>
        </w:rPr>
        <w:t>(a) Legislative purpose — The purpose of this section is to require Internet or telecommunications service providers that fail to provide subscribed customers service for five or more days (120 hours) to automatically credit the customer's account for the lack of service proportional to the number of days of disrupted services and providers doing business in this state from charging a customer for services that the customer has not received and further, prohibiting billing of customer for services during an extended service interruption caused by the provider.  Therefore, the purpose of this section is to place reasonable limitations on the billing practices of Internet or telecommunications providers to assure that consumers are not required to pay for long service outages caused by the provider when he or she did not receive services, and further, prohibit billing for these services in periods when the consumer is not receiving Internet or telecommunications services.</w:t>
      </w:r>
    </w:p>
    <w:p w14:paraId="09BA8276" w14:textId="77777777" w:rsidR="00791ADB" w:rsidRPr="00963825" w:rsidRDefault="00791ADB" w:rsidP="00791ADB">
      <w:pPr>
        <w:pStyle w:val="SectionBody"/>
        <w:rPr>
          <w:u w:val="single"/>
        </w:rPr>
      </w:pPr>
      <w:r w:rsidRPr="00963825">
        <w:rPr>
          <w:u w:val="single"/>
        </w:rPr>
        <w:t xml:space="preserve">(b) If an Internet or telecommunications service to a subscriber is interrupted for more than five days (120) continuous hours for reasons not outside the reasonable control of the provider, </w:t>
      </w:r>
      <w:r w:rsidRPr="00963825">
        <w:rPr>
          <w:u w:val="single"/>
        </w:rPr>
        <w:lastRenderedPageBreak/>
        <w:t>including force majeure, the subscriber shall automatically receive a credit or refund from the Internet or telecommunications service provider, in the next billing cycle, an amount that represents the proportionate share of such service not received in a billing period, provided the interruption is not caused by the subscriber.</w:t>
      </w:r>
    </w:p>
    <w:p w14:paraId="532B9F7E" w14:textId="77777777" w:rsidR="00791ADB" w:rsidRPr="00963825" w:rsidRDefault="00791ADB" w:rsidP="00791ADB">
      <w:pPr>
        <w:pStyle w:val="SectionBody"/>
        <w:widowControl/>
        <w:rPr>
          <w:u w:val="single"/>
        </w:rPr>
      </w:pPr>
      <w:r w:rsidRPr="00963825">
        <w:rPr>
          <w:u w:val="single"/>
        </w:rPr>
        <w:t>(c) If a provider has violated any of the provisions of subsection (b) of this section, the Attorney General may seek a resolution of the violation and may maintain an action against the Internet or telecommunications service provider to enforce the provisions of subsection (b) of this section to recover the excessive costs billed to the customer, and a civil penalty may be assessed, in an amount determined by the court, of not less than the cost of one month of service to the customer</w:t>
      </w:r>
      <w:r>
        <w:rPr>
          <w:u w:val="single"/>
        </w:rPr>
        <w:t>,</w:t>
      </w:r>
      <w:r w:rsidRPr="00963825">
        <w:rPr>
          <w:u w:val="single"/>
        </w:rPr>
        <w:t xml:space="preserve"> </w:t>
      </w:r>
      <w:r>
        <w:rPr>
          <w:u w:val="single"/>
        </w:rPr>
        <w:t>but not more than</w:t>
      </w:r>
      <w:r w:rsidRPr="00963825">
        <w:rPr>
          <w:u w:val="single"/>
        </w:rPr>
        <w:t xml:space="preserve"> $5,000. </w:t>
      </w:r>
    </w:p>
    <w:p w14:paraId="4B9273B6" w14:textId="381E8963" w:rsidR="00791ADB" w:rsidRPr="00963825" w:rsidRDefault="00791ADB" w:rsidP="00791ADB">
      <w:pPr>
        <w:pStyle w:val="SectionBody"/>
        <w:rPr>
          <w:u w:val="single"/>
        </w:rPr>
      </w:pPr>
      <w:r>
        <w:rPr>
          <w:u w:val="single"/>
        </w:rPr>
        <w:t xml:space="preserve">(d) </w:t>
      </w:r>
      <w:r w:rsidRPr="00963825">
        <w:rPr>
          <w:u w:val="single"/>
        </w:rPr>
        <w:t>Internet service providers shall provide data concerning the number of customers receiving credits per month, the total dollar</w:t>
      </w:r>
      <w:r w:rsidRPr="00791ADB">
        <w:rPr>
          <w:color w:val="auto"/>
          <w:u w:val="single"/>
        </w:rPr>
        <w:t xml:space="preserve"> amount </w:t>
      </w:r>
      <w:r w:rsidRPr="00963825">
        <w:rPr>
          <w:u w:val="single"/>
        </w:rPr>
        <w:t>of credits provided per month, and the geographic scope of outages of 120 hours or more</w:t>
      </w:r>
      <w:r w:rsidR="003B4D84">
        <w:rPr>
          <w:u w:val="single"/>
        </w:rPr>
        <w:t xml:space="preserve"> </w:t>
      </w:r>
      <w:r w:rsidR="003B4D84" w:rsidRPr="003B4D84">
        <w:rPr>
          <w:u w:val="single"/>
        </w:rPr>
        <w:t>for which credits were required.</w:t>
      </w:r>
      <w:r w:rsidRPr="003B4D84">
        <w:rPr>
          <w:u w:val="single"/>
        </w:rPr>
        <w:t xml:space="preserve"> These reports shall contain the same information provided to the Network Outage Reporting System and must be provided monthly to the Consumer Protection Division of the Attorney General, not later than the 10th day after the end of the preceding </w:t>
      </w:r>
      <w:r w:rsidRPr="003B4D84">
        <w:rPr>
          <w:rFonts w:cs="Arial"/>
          <w:u w:val="single"/>
        </w:rPr>
        <w:t xml:space="preserve">month and reflect the preceding month's number of outages. All such information provided to the Attorney General shall be held </w:t>
      </w:r>
      <w:proofErr w:type="gramStart"/>
      <w:r w:rsidRPr="003B4D84">
        <w:rPr>
          <w:rFonts w:cs="Arial"/>
          <w:u w:val="single"/>
        </w:rPr>
        <w:t>confidential, but</w:t>
      </w:r>
      <w:proofErr w:type="gramEnd"/>
      <w:r w:rsidRPr="003B4D84">
        <w:rPr>
          <w:rFonts w:cs="Arial"/>
          <w:u w:val="single"/>
        </w:rPr>
        <w:t xml:space="preserve"> may be utilized by the Attorney General for data analysis and consumer protection. In months where there are no outages for 120 hours or more</w:t>
      </w:r>
      <w:r w:rsidR="003B4D84" w:rsidRPr="003B4D84">
        <w:rPr>
          <w:rFonts w:cs="Arial"/>
          <w:u w:val="single"/>
        </w:rPr>
        <w:t xml:space="preserve"> for which credits were required</w:t>
      </w:r>
      <w:r w:rsidR="003B4D84">
        <w:rPr>
          <w:rFonts w:cs="Arial"/>
          <w:u w:val="single"/>
        </w:rPr>
        <w:t>,</w:t>
      </w:r>
      <w:r w:rsidRPr="003B4D84">
        <w:rPr>
          <w:rFonts w:cs="Arial"/>
          <w:u w:val="single"/>
        </w:rPr>
        <w:t xml:space="preserve"> no report shall be required.</w:t>
      </w:r>
      <w:r w:rsidRPr="00A924EB">
        <w:rPr>
          <w:rFonts w:cs="Arial"/>
          <w:u w:val="single"/>
        </w:rPr>
        <w:t xml:space="preserve"> </w:t>
      </w:r>
    </w:p>
    <w:p w14:paraId="4C6DE17C" w14:textId="77777777" w:rsidR="00791ADB" w:rsidRPr="00963825" w:rsidRDefault="00791ADB" w:rsidP="00791ADB">
      <w:pPr>
        <w:pStyle w:val="SectionBody"/>
        <w:rPr>
          <w:u w:val="single"/>
        </w:rPr>
      </w:pPr>
      <w:r w:rsidRPr="00963825">
        <w:rPr>
          <w:u w:val="single"/>
        </w:rPr>
        <w:t>(</w:t>
      </w:r>
      <w:r>
        <w:rPr>
          <w:u w:val="single"/>
        </w:rPr>
        <w:t>e</w:t>
      </w:r>
      <w:r w:rsidRPr="00963825">
        <w:rPr>
          <w:u w:val="single"/>
        </w:rPr>
        <w:t>) As defined by 47 U.S.C. §153, the provisions of §46A-6-111 do not apply to mobile service</w:t>
      </w:r>
      <w:r>
        <w:rPr>
          <w:u w:val="single"/>
        </w:rPr>
        <w:t xml:space="preserve"> </w:t>
      </w:r>
      <w:r w:rsidRPr="00963825">
        <w:rPr>
          <w:u w:val="single"/>
        </w:rPr>
        <w:t>disruptions.</w:t>
      </w:r>
    </w:p>
    <w:p w14:paraId="53335793" w14:textId="77777777" w:rsidR="00C56D5D" w:rsidRPr="005E5C16" w:rsidRDefault="00C56D5D" w:rsidP="000807D7">
      <w:pPr>
        <w:suppressLineNumbers/>
        <w:ind w:firstLine="720"/>
      </w:pPr>
    </w:p>
    <w:p w14:paraId="3316E689" w14:textId="77777777" w:rsidR="00571111" w:rsidRPr="005F78E9" w:rsidRDefault="00571111" w:rsidP="00571111">
      <w:pPr>
        <w:pStyle w:val="Note"/>
      </w:pPr>
      <w:r w:rsidRPr="005F78E9">
        <w:t>NOTE: The purpose of this bill is to establish limitations on billing practices of Internet or telecommunications providers that fail to provide subscribed customers service for five or more days (120 hours) to automatically credit the customer</w:t>
      </w:r>
      <w:r>
        <w:t>'</w:t>
      </w:r>
      <w:r w:rsidRPr="005F78E9">
        <w:t>s account for the lack of service proportional to the number of days of disrupted services.</w:t>
      </w:r>
    </w:p>
    <w:p w14:paraId="033D33F9" w14:textId="4C8F2D0F" w:rsidR="00E831B3" w:rsidRDefault="00571111" w:rsidP="00791ADB">
      <w:pPr>
        <w:pStyle w:val="Note"/>
      </w:pPr>
      <w:r w:rsidRPr="005F78E9">
        <w:lastRenderedPageBreak/>
        <w:t xml:space="preserve">Strike-throughs indicate language that would be stricken from a </w:t>
      </w:r>
      <w:proofErr w:type="gramStart"/>
      <w:r w:rsidRPr="005F78E9">
        <w:t>heading</w:t>
      </w:r>
      <w:proofErr w:type="gramEnd"/>
      <w:r w:rsidRPr="005F78E9">
        <w:t xml:space="preserve"> or the present law and underscoring indicates new language that would be added.</w:t>
      </w:r>
    </w:p>
    <w:sectPr w:rsidR="00E831B3" w:rsidSect="00571111">
      <w:headerReference w:type="default" r:id="rId15"/>
      <w:footerReference w:type="defaul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ACBAD" w14:textId="77777777" w:rsidR="00177BA4" w:rsidRPr="00B844FE" w:rsidRDefault="00177BA4" w:rsidP="00B844FE">
      <w:r>
        <w:separator/>
      </w:r>
    </w:p>
  </w:endnote>
  <w:endnote w:type="continuationSeparator" w:id="0">
    <w:p w14:paraId="38307D53" w14:textId="77777777" w:rsidR="00177BA4" w:rsidRPr="00B844FE" w:rsidRDefault="00177B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8FD3" w14:textId="77777777" w:rsidR="00571111" w:rsidRDefault="00571111" w:rsidP="001317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16CFC5" w14:textId="77777777" w:rsidR="00571111" w:rsidRPr="00571111" w:rsidRDefault="00571111" w:rsidP="00571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80EC" w14:textId="3CF14589" w:rsidR="00571111" w:rsidRDefault="00571111" w:rsidP="001317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126C43A" w14:textId="77777777" w:rsidR="00571111" w:rsidRPr="00571111" w:rsidRDefault="00571111" w:rsidP="005711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CCD69" w14:textId="77777777" w:rsidR="00571111" w:rsidRPr="00571111" w:rsidRDefault="00571111" w:rsidP="005711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B0CD" w14:textId="77777777" w:rsidR="005E5C16" w:rsidRDefault="005E5C16">
    <w:pPr>
      <w:pStyle w:val="BodyText"/>
      <w:spacing w:before="0" w:line="14" w:lineRule="auto"/>
      <w:ind w:left="0" w:firstLine="0"/>
      <w:rPr>
        <w:sz w:val="20"/>
        <w:u w:val="none"/>
      </w:rPr>
    </w:pPr>
    <w:r>
      <w:rPr>
        <w:noProof/>
        <w:sz w:val="20"/>
      </w:rPr>
      <mc:AlternateContent>
        <mc:Choice Requires="wps">
          <w:drawing>
            <wp:anchor distT="0" distB="0" distL="0" distR="0" simplePos="0" relativeHeight="251661312" behindDoc="1" locked="0" layoutInCell="1" allowOverlap="1" wp14:anchorId="22A73EF3" wp14:editId="0526BEE2">
              <wp:simplePos x="0" y="0"/>
              <wp:positionH relativeFrom="page">
                <wp:posOffset>3812389</wp:posOffset>
              </wp:positionH>
              <wp:positionV relativeFrom="page">
                <wp:posOffset>9434217</wp:posOffset>
              </wp:positionV>
              <wp:extent cx="167005" cy="182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1A58D5FD" w14:textId="77777777" w:rsidR="005E5C16" w:rsidRDefault="005E5C16">
                          <w:pPr>
                            <w:pStyle w:val="BodyText"/>
                            <w:spacing w:before="13"/>
                            <w:ind w:left="60" w:firstLine="0"/>
                            <w:rPr>
                              <w:u w:val="none"/>
                            </w:rPr>
                          </w:pPr>
                          <w:r>
                            <w:rPr>
                              <w:spacing w:val="-10"/>
                              <w:u w:val="none"/>
                            </w:rPr>
                            <w:fldChar w:fldCharType="begin"/>
                          </w:r>
                          <w:r>
                            <w:rPr>
                              <w:spacing w:val="-10"/>
                              <w:u w:val="none"/>
                            </w:rPr>
                            <w:instrText xml:space="preserve"> PAGE </w:instrText>
                          </w:r>
                          <w:r>
                            <w:rPr>
                              <w:spacing w:val="-10"/>
                              <w:u w:val="none"/>
                            </w:rPr>
                            <w:fldChar w:fldCharType="separate"/>
                          </w:r>
                          <w:r>
                            <w:rPr>
                              <w:spacing w:val="-10"/>
                              <w:u w:val="none"/>
                            </w:rPr>
                            <w:t>2</w:t>
                          </w:r>
                          <w:r>
                            <w:rPr>
                              <w:spacing w:val="-10"/>
                              <w:u w:val="none"/>
                            </w:rPr>
                            <w:fldChar w:fldCharType="end"/>
                          </w:r>
                        </w:p>
                      </w:txbxContent>
                    </wps:txbx>
                    <wps:bodyPr wrap="square" lIns="0" tIns="0" rIns="0" bIns="0" rtlCol="0">
                      <a:noAutofit/>
                    </wps:bodyPr>
                  </wps:wsp>
                </a:graphicData>
              </a:graphic>
            </wp:anchor>
          </w:drawing>
        </mc:Choice>
        <mc:Fallback>
          <w:pict>
            <v:shapetype w14:anchorId="22A73EF3" id="_x0000_t202" coordsize="21600,21600" o:spt="202" path="m,l,21600r21600,l21600,xe">
              <v:stroke joinstyle="miter"/>
              <v:path gradientshapeok="t" o:connecttype="rect"/>
            </v:shapetype>
            <v:shape id="Textbox 6" o:spid="_x0000_s1028" type="#_x0000_t202" style="position:absolute;margin-left:300.2pt;margin-top:742.85pt;width:13.15pt;height:14.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" filled="f" stroked="f">
              <v:textbox inset="0,0,0,0">
                <w:txbxContent>
                  <w:p w14:paraId="1A58D5FD" w14:textId="77777777" w:rsidR="005E5C16" w:rsidRDefault="005E5C16">
                    <w:pPr>
                      <w:pStyle w:val="BodyText"/>
                      <w:spacing w:before="13"/>
                      <w:ind w:left="60" w:firstLine="0"/>
                      <w:rPr>
                        <w:u w:val="none"/>
                      </w:rPr>
                    </w:pPr>
                    <w:r>
                      <w:rPr>
                        <w:spacing w:val="-10"/>
                        <w:u w:val="none"/>
                      </w:rPr>
                      <w:fldChar w:fldCharType="begin"/>
                    </w:r>
                    <w:r>
                      <w:rPr>
                        <w:spacing w:val="-10"/>
                        <w:u w:val="none"/>
                      </w:rPr>
                      <w:instrText xml:space="preserve"> PAGE </w:instrText>
                    </w:r>
                    <w:r>
                      <w:rPr>
                        <w:spacing w:val="-10"/>
                        <w:u w:val="none"/>
                      </w:rPr>
                      <w:fldChar w:fldCharType="separate"/>
                    </w:r>
                    <w:r>
                      <w:rPr>
                        <w:spacing w:val="-10"/>
                        <w:u w:val="none"/>
                      </w:rPr>
                      <w:t>2</w:t>
                    </w:r>
                    <w:r>
                      <w:rPr>
                        <w:spacing w:val="-10"/>
                        <w:u w:val="none"/>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EC7B3" w14:textId="77777777" w:rsidR="00177BA4" w:rsidRPr="00B844FE" w:rsidRDefault="00177BA4" w:rsidP="00B844FE">
      <w:r>
        <w:separator/>
      </w:r>
    </w:p>
  </w:footnote>
  <w:footnote w:type="continuationSeparator" w:id="0">
    <w:p w14:paraId="426471CC" w14:textId="77777777" w:rsidR="00177BA4" w:rsidRPr="00B844FE" w:rsidRDefault="00177B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F3CB" w14:textId="068C9B55" w:rsidR="00571111" w:rsidRPr="00571111" w:rsidRDefault="00571111" w:rsidP="00571111">
    <w:pPr>
      <w:pStyle w:val="Header"/>
    </w:pPr>
    <w:r>
      <w:t>CS for HB 2502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B93D" w14:textId="152B9A5F" w:rsidR="00571111" w:rsidRPr="00571111" w:rsidRDefault="00571111" w:rsidP="00571111">
    <w:pPr>
      <w:pStyle w:val="Header"/>
    </w:pPr>
    <w:r>
      <w:t>CS for HB 2502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A949" w14:textId="2A26EFCA" w:rsidR="00571111" w:rsidRPr="00571111" w:rsidRDefault="00571111" w:rsidP="00571111">
    <w:pPr>
      <w:pStyle w:val="Header"/>
    </w:pPr>
    <w:r>
      <w:t>CS for HB 2502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401E" w14:textId="77777777" w:rsidR="00791ADB" w:rsidRPr="00964CAC" w:rsidRDefault="00791ADB" w:rsidP="00964CAC">
    <w:pPr>
      <w:pStyle w:val="Header"/>
    </w:pPr>
    <w:r>
      <w:t>CS for HB 2502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AA47" w14:textId="77777777" w:rsidR="005E5C16" w:rsidRDefault="005E5C16">
    <w:pPr>
      <w:pStyle w:val="BodyText"/>
      <w:spacing w:before="0" w:line="14" w:lineRule="auto"/>
      <w:ind w:left="0" w:firstLine="0"/>
      <w:rPr>
        <w:sz w:val="20"/>
        <w:u w:val="none"/>
      </w:rPr>
    </w:pPr>
    <w:r>
      <w:rPr>
        <w:noProof/>
        <w:sz w:val="20"/>
      </w:rPr>
      <mc:AlternateContent>
        <mc:Choice Requires="wps">
          <w:drawing>
            <wp:anchor distT="0" distB="0" distL="0" distR="0" simplePos="0" relativeHeight="251659264" behindDoc="1" locked="0" layoutInCell="1" allowOverlap="1" wp14:anchorId="1635F64D" wp14:editId="2F36B3E0">
              <wp:simplePos x="0" y="0"/>
              <wp:positionH relativeFrom="page">
                <wp:posOffset>904820</wp:posOffset>
              </wp:positionH>
              <wp:positionV relativeFrom="page">
                <wp:posOffset>450606</wp:posOffset>
              </wp:positionV>
              <wp:extent cx="421640" cy="1689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640" cy="168910"/>
                      </a:xfrm>
                      <a:prstGeom prst="rect">
                        <a:avLst/>
                      </a:prstGeom>
                    </wps:spPr>
                    <wps:txbx>
                      <w:txbxContent>
                        <w:p w14:paraId="29F15A46" w14:textId="77777777" w:rsidR="005E5C16" w:rsidRDefault="005E5C16">
                          <w:pPr>
                            <w:spacing w:before="15"/>
                            <w:ind w:left="20"/>
                            <w:rPr>
                              <w:sz w:val="20"/>
                            </w:rPr>
                          </w:pPr>
                          <w:proofErr w:type="spellStart"/>
                          <w:r>
                            <w:rPr>
                              <w:sz w:val="20"/>
                            </w:rPr>
                            <w:t>Intr</w:t>
                          </w:r>
                          <w:proofErr w:type="spellEnd"/>
                          <w:r>
                            <w:rPr>
                              <w:spacing w:val="-4"/>
                              <w:sz w:val="20"/>
                            </w:rPr>
                            <w:t xml:space="preserve"> </w:t>
                          </w:r>
                          <w:r>
                            <w:rPr>
                              <w:spacing w:val="-5"/>
                              <w:sz w:val="20"/>
                            </w:rPr>
                            <w:t>HB</w:t>
                          </w:r>
                        </w:p>
                      </w:txbxContent>
                    </wps:txbx>
                    <wps:bodyPr wrap="square" lIns="0" tIns="0" rIns="0" bIns="0" rtlCol="0">
                      <a:noAutofit/>
                    </wps:bodyPr>
                  </wps:wsp>
                </a:graphicData>
              </a:graphic>
            </wp:anchor>
          </w:drawing>
        </mc:Choice>
        <mc:Fallback>
          <w:pict>
            <v:shapetype w14:anchorId="1635F64D" id="_x0000_t202" coordsize="21600,21600" o:spt="202" path="m,l,21600r21600,l21600,xe">
              <v:stroke joinstyle="miter"/>
              <v:path gradientshapeok="t" o:connecttype="rect"/>
            </v:shapetype>
            <v:shape id="Textbox 4" o:spid="_x0000_s1026" type="#_x0000_t202" style="position:absolute;margin-left:71.25pt;margin-top:35.5pt;width:33.2pt;height:13.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" filled="f" stroked="f">
              <v:textbox inset="0,0,0,0">
                <w:txbxContent>
                  <w:p w14:paraId="29F15A46" w14:textId="77777777" w:rsidR="005E5C16" w:rsidRDefault="005E5C16">
                    <w:pPr>
                      <w:spacing w:before="15"/>
                      <w:ind w:left="20"/>
                      <w:rPr>
                        <w:sz w:val="20"/>
                      </w:rPr>
                    </w:pPr>
                    <w:proofErr w:type="spellStart"/>
                    <w:r>
                      <w:rPr>
                        <w:sz w:val="20"/>
                      </w:rPr>
                      <w:t>Intr</w:t>
                    </w:r>
                    <w:proofErr w:type="spellEnd"/>
                    <w:r>
                      <w:rPr>
                        <w:spacing w:val="-4"/>
                        <w:sz w:val="20"/>
                      </w:rPr>
                      <w:t xml:space="preserve"> </w:t>
                    </w:r>
                    <w:r>
                      <w:rPr>
                        <w:spacing w:val="-5"/>
                        <w:sz w:val="20"/>
                      </w:rPr>
                      <w:t>HB</w:t>
                    </w:r>
                  </w:p>
                </w:txbxContent>
              </v:textbox>
              <w10:wrap anchorx="page" anchory="page"/>
            </v:shape>
          </w:pict>
        </mc:Fallback>
      </mc:AlternateContent>
    </w:r>
    <w:r>
      <w:rPr>
        <w:noProof/>
        <w:sz w:val="20"/>
      </w:rPr>
      <mc:AlternateContent>
        <mc:Choice Requires="wps">
          <w:drawing>
            <wp:anchor distT="0" distB="0" distL="0" distR="0" simplePos="0" relativeHeight="251660288" behindDoc="1" locked="0" layoutInCell="1" allowOverlap="1" wp14:anchorId="609F724A" wp14:editId="5FF05985">
              <wp:simplePos x="0" y="0"/>
              <wp:positionH relativeFrom="page">
                <wp:posOffset>6106933</wp:posOffset>
              </wp:positionH>
              <wp:positionV relativeFrom="page">
                <wp:posOffset>450606</wp:posOffset>
              </wp:positionV>
              <wp:extent cx="767080" cy="1689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7080" cy="168910"/>
                      </a:xfrm>
                      <a:prstGeom prst="rect">
                        <a:avLst/>
                      </a:prstGeom>
                    </wps:spPr>
                    <wps:txbx>
                      <w:txbxContent>
                        <w:p w14:paraId="2CC3D55F" w14:textId="77777777" w:rsidR="005E5C16" w:rsidRDefault="005E5C16">
                          <w:pPr>
                            <w:spacing w:before="15"/>
                            <w:ind w:left="20"/>
                            <w:rPr>
                              <w:sz w:val="20"/>
                            </w:rPr>
                          </w:pPr>
                          <w:r>
                            <w:rPr>
                              <w:spacing w:val="-2"/>
                              <w:sz w:val="20"/>
                            </w:rPr>
                            <w:t>2025R1573A</w:t>
                          </w:r>
                        </w:p>
                      </w:txbxContent>
                    </wps:txbx>
                    <wps:bodyPr wrap="square" lIns="0" tIns="0" rIns="0" bIns="0" rtlCol="0">
                      <a:noAutofit/>
                    </wps:bodyPr>
                  </wps:wsp>
                </a:graphicData>
              </a:graphic>
            </wp:anchor>
          </w:drawing>
        </mc:Choice>
        <mc:Fallback>
          <w:pict>
            <v:shape w14:anchorId="609F724A" id="Textbox 5" o:spid="_x0000_s1027" type="#_x0000_t202" style="position:absolute;margin-left:480.85pt;margin-top:35.5pt;width:60.4pt;height:13.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" filled="f" stroked="f">
              <v:textbox inset="0,0,0,0">
                <w:txbxContent>
                  <w:p w14:paraId="2CC3D55F" w14:textId="77777777" w:rsidR="005E5C16" w:rsidRDefault="005E5C16">
                    <w:pPr>
                      <w:spacing w:before="15"/>
                      <w:ind w:left="20"/>
                      <w:rPr>
                        <w:sz w:val="20"/>
                      </w:rPr>
                    </w:pPr>
                    <w:r>
                      <w:rPr>
                        <w:spacing w:val="-2"/>
                        <w:sz w:val="20"/>
                      </w:rPr>
                      <w:t>2025R1573A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45856E0"/>
    <w:multiLevelType w:val="hybridMultilevel"/>
    <w:tmpl w:val="38D4A804"/>
    <w:lvl w:ilvl="0" w:tplc="4BD82866">
      <w:start w:val="1"/>
      <w:numFmt w:val="decimal"/>
      <w:lvlText w:val="%1"/>
      <w:lvlJc w:val="left"/>
      <w:pPr>
        <w:ind w:left="1444" w:hanging="1205"/>
        <w:jc w:val="right"/>
      </w:pPr>
      <w:rPr>
        <w:rFonts w:ascii="Arial" w:eastAsia="Arial" w:hAnsi="Arial" w:cs="Arial" w:hint="default"/>
        <w:b w:val="0"/>
        <w:bCs w:val="0"/>
        <w:i w:val="0"/>
        <w:iCs w:val="0"/>
        <w:spacing w:val="0"/>
        <w:w w:val="100"/>
        <w:sz w:val="22"/>
        <w:szCs w:val="22"/>
        <w:lang w:val="en-US" w:eastAsia="en-US" w:bidi="ar-SA"/>
      </w:rPr>
    </w:lvl>
    <w:lvl w:ilvl="1" w:tplc="2506A6E2">
      <w:numFmt w:val="bullet"/>
      <w:lvlText w:val="•"/>
      <w:lvlJc w:val="left"/>
      <w:pPr>
        <w:ind w:left="2340" w:hanging="1205"/>
      </w:pPr>
      <w:rPr>
        <w:rFonts w:hint="default"/>
        <w:lang w:val="en-US" w:eastAsia="en-US" w:bidi="ar-SA"/>
      </w:rPr>
    </w:lvl>
    <w:lvl w:ilvl="2" w:tplc="D00A96B2">
      <w:numFmt w:val="bullet"/>
      <w:lvlText w:val="•"/>
      <w:lvlJc w:val="left"/>
      <w:pPr>
        <w:ind w:left="3240" w:hanging="1205"/>
      </w:pPr>
      <w:rPr>
        <w:rFonts w:hint="default"/>
        <w:lang w:val="en-US" w:eastAsia="en-US" w:bidi="ar-SA"/>
      </w:rPr>
    </w:lvl>
    <w:lvl w:ilvl="3" w:tplc="9282F532">
      <w:numFmt w:val="bullet"/>
      <w:lvlText w:val="•"/>
      <w:lvlJc w:val="left"/>
      <w:pPr>
        <w:ind w:left="4140" w:hanging="1205"/>
      </w:pPr>
      <w:rPr>
        <w:rFonts w:hint="default"/>
        <w:lang w:val="en-US" w:eastAsia="en-US" w:bidi="ar-SA"/>
      </w:rPr>
    </w:lvl>
    <w:lvl w:ilvl="4" w:tplc="16FE6836">
      <w:numFmt w:val="bullet"/>
      <w:lvlText w:val="•"/>
      <w:lvlJc w:val="left"/>
      <w:pPr>
        <w:ind w:left="5040" w:hanging="1205"/>
      </w:pPr>
      <w:rPr>
        <w:rFonts w:hint="default"/>
        <w:lang w:val="en-US" w:eastAsia="en-US" w:bidi="ar-SA"/>
      </w:rPr>
    </w:lvl>
    <w:lvl w:ilvl="5" w:tplc="38B868AC">
      <w:numFmt w:val="bullet"/>
      <w:lvlText w:val="•"/>
      <w:lvlJc w:val="left"/>
      <w:pPr>
        <w:ind w:left="5940" w:hanging="1205"/>
      </w:pPr>
      <w:rPr>
        <w:rFonts w:hint="default"/>
        <w:lang w:val="en-US" w:eastAsia="en-US" w:bidi="ar-SA"/>
      </w:rPr>
    </w:lvl>
    <w:lvl w:ilvl="6" w:tplc="E470486A">
      <w:numFmt w:val="bullet"/>
      <w:lvlText w:val="•"/>
      <w:lvlJc w:val="left"/>
      <w:pPr>
        <w:ind w:left="6840" w:hanging="1205"/>
      </w:pPr>
      <w:rPr>
        <w:rFonts w:hint="default"/>
        <w:lang w:val="en-US" w:eastAsia="en-US" w:bidi="ar-SA"/>
      </w:rPr>
    </w:lvl>
    <w:lvl w:ilvl="7" w:tplc="76FE4EE4">
      <w:numFmt w:val="bullet"/>
      <w:lvlText w:val="•"/>
      <w:lvlJc w:val="left"/>
      <w:pPr>
        <w:ind w:left="7740" w:hanging="1205"/>
      </w:pPr>
      <w:rPr>
        <w:rFonts w:hint="default"/>
        <w:lang w:val="en-US" w:eastAsia="en-US" w:bidi="ar-SA"/>
      </w:rPr>
    </w:lvl>
    <w:lvl w:ilvl="8" w:tplc="170ECD64">
      <w:numFmt w:val="bullet"/>
      <w:lvlText w:val="•"/>
      <w:lvlJc w:val="left"/>
      <w:pPr>
        <w:ind w:left="8640" w:hanging="1205"/>
      </w:pPr>
      <w:rPr>
        <w:rFonts w:hint="default"/>
        <w:lang w:val="en-US" w:eastAsia="en-US" w:bidi="ar-SA"/>
      </w:rPr>
    </w:lvl>
  </w:abstractNum>
  <w:num w:numId="1" w16cid:durableId="777918727">
    <w:abstractNumId w:val="0"/>
  </w:num>
  <w:num w:numId="2" w16cid:durableId="1165782495">
    <w:abstractNumId w:val="0"/>
  </w:num>
  <w:num w:numId="3" w16cid:durableId="706180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209FD"/>
    <w:rsid w:val="000807D7"/>
    <w:rsid w:val="0008180F"/>
    <w:rsid w:val="00081D6D"/>
    <w:rsid w:val="00085D22"/>
    <w:rsid w:val="000C5C77"/>
    <w:rsid w:val="000E647E"/>
    <w:rsid w:val="000F22B7"/>
    <w:rsid w:val="0010070F"/>
    <w:rsid w:val="0015112E"/>
    <w:rsid w:val="001552E7"/>
    <w:rsid w:val="001566B4"/>
    <w:rsid w:val="00177BA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32E9A"/>
    <w:rsid w:val="003615F2"/>
    <w:rsid w:val="003716CD"/>
    <w:rsid w:val="003B4D84"/>
    <w:rsid w:val="003C51CD"/>
    <w:rsid w:val="004247A2"/>
    <w:rsid w:val="004B2795"/>
    <w:rsid w:val="004C13DD"/>
    <w:rsid w:val="004E26C5"/>
    <w:rsid w:val="004E3441"/>
    <w:rsid w:val="004F3A99"/>
    <w:rsid w:val="00562810"/>
    <w:rsid w:val="00571111"/>
    <w:rsid w:val="005A5366"/>
    <w:rsid w:val="005E5C16"/>
    <w:rsid w:val="005F125C"/>
    <w:rsid w:val="006071BF"/>
    <w:rsid w:val="00637E73"/>
    <w:rsid w:val="006865E9"/>
    <w:rsid w:val="00691F3E"/>
    <w:rsid w:val="00694BFB"/>
    <w:rsid w:val="006A106B"/>
    <w:rsid w:val="006C523D"/>
    <w:rsid w:val="006C559B"/>
    <w:rsid w:val="006D4036"/>
    <w:rsid w:val="006E1429"/>
    <w:rsid w:val="0070502F"/>
    <w:rsid w:val="007336FD"/>
    <w:rsid w:val="00736517"/>
    <w:rsid w:val="00781DB0"/>
    <w:rsid w:val="00791ADB"/>
    <w:rsid w:val="007D25BF"/>
    <w:rsid w:val="007E02CF"/>
    <w:rsid w:val="007F1CF5"/>
    <w:rsid w:val="00834EDE"/>
    <w:rsid w:val="008519D0"/>
    <w:rsid w:val="008736AA"/>
    <w:rsid w:val="008A119B"/>
    <w:rsid w:val="008D275D"/>
    <w:rsid w:val="009311BB"/>
    <w:rsid w:val="009318F8"/>
    <w:rsid w:val="00954B98"/>
    <w:rsid w:val="00980327"/>
    <w:rsid w:val="009C1EA5"/>
    <w:rsid w:val="009C6953"/>
    <w:rsid w:val="009D1BA2"/>
    <w:rsid w:val="009F1067"/>
    <w:rsid w:val="00A31E01"/>
    <w:rsid w:val="00A527AD"/>
    <w:rsid w:val="00A718CF"/>
    <w:rsid w:val="00A72E7C"/>
    <w:rsid w:val="00A800C1"/>
    <w:rsid w:val="00AC3B58"/>
    <w:rsid w:val="00AE48A0"/>
    <w:rsid w:val="00AE61BE"/>
    <w:rsid w:val="00B020BC"/>
    <w:rsid w:val="00B06869"/>
    <w:rsid w:val="00B16F25"/>
    <w:rsid w:val="00B24422"/>
    <w:rsid w:val="00B378FB"/>
    <w:rsid w:val="00B7248E"/>
    <w:rsid w:val="00B80C20"/>
    <w:rsid w:val="00B844FE"/>
    <w:rsid w:val="00B94E71"/>
    <w:rsid w:val="00BC562B"/>
    <w:rsid w:val="00C075F5"/>
    <w:rsid w:val="00C33014"/>
    <w:rsid w:val="00C33434"/>
    <w:rsid w:val="00C34869"/>
    <w:rsid w:val="00C42EB6"/>
    <w:rsid w:val="00C56D5D"/>
    <w:rsid w:val="00C85096"/>
    <w:rsid w:val="00CB20EF"/>
    <w:rsid w:val="00CC2692"/>
    <w:rsid w:val="00CC26D0"/>
    <w:rsid w:val="00CD12CB"/>
    <w:rsid w:val="00CD36CF"/>
    <w:rsid w:val="00CF1DCA"/>
    <w:rsid w:val="00CF3499"/>
    <w:rsid w:val="00D111E8"/>
    <w:rsid w:val="00D27498"/>
    <w:rsid w:val="00D579FC"/>
    <w:rsid w:val="00D7428E"/>
    <w:rsid w:val="00DE526B"/>
    <w:rsid w:val="00DF199D"/>
    <w:rsid w:val="00E01542"/>
    <w:rsid w:val="00E365F1"/>
    <w:rsid w:val="00E62F48"/>
    <w:rsid w:val="00E831B3"/>
    <w:rsid w:val="00E904D8"/>
    <w:rsid w:val="00EB203E"/>
    <w:rsid w:val="00EE70CB"/>
    <w:rsid w:val="00F01B45"/>
    <w:rsid w:val="00F23775"/>
    <w:rsid w:val="00F41CA2"/>
    <w:rsid w:val="00F443C0"/>
    <w:rsid w:val="00F62EFB"/>
    <w:rsid w:val="00F939A4"/>
    <w:rsid w:val="00FA7B09"/>
    <w:rsid w:val="00FB10A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9C657088-FA39-4843-8EEC-F2E54E6C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1"/>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71111"/>
  </w:style>
  <w:style w:type="paragraph" w:styleId="BodyText">
    <w:name w:val="Body Text"/>
    <w:basedOn w:val="Normal"/>
    <w:link w:val="BodyTextChar"/>
    <w:uiPriority w:val="1"/>
    <w:qFormat/>
    <w:locked/>
    <w:rsid w:val="005E5C16"/>
    <w:pPr>
      <w:widowControl w:val="0"/>
      <w:autoSpaceDE w:val="0"/>
      <w:autoSpaceDN w:val="0"/>
      <w:spacing w:before="251" w:line="240" w:lineRule="auto"/>
      <w:ind w:left="724" w:hanging="609"/>
    </w:pPr>
    <w:rPr>
      <w:rFonts w:eastAsia="Arial" w:cs="Arial"/>
      <w:color w:val="auto"/>
      <w:u w:val="single" w:color="000000"/>
    </w:rPr>
  </w:style>
  <w:style w:type="character" w:customStyle="1" w:styleId="BodyTextChar">
    <w:name w:val="Body Text Char"/>
    <w:basedOn w:val="DefaultParagraphFont"/>
    <w:link w:val="BodyText"/>
    <w:uiPriority w:val="1"/>
    <w:rsid w:val="005E5C16"/>
    <w:rPr>
      <w:rFonts w:eastAsia="Arial" w:cs="Arial"/>
      <w:color w:val="auto"/>
      <w:u w:val="single" w:color="000000"/>
    </w:rPr>
  </w:style>
  <w:style w:type="character" w:customStyle="1" w:styleId="ArticleHeadingChar">
    <w:name w:val="Article Heading Char"/>
    <w:link w:val="ArticleHeading"/>
    <w:rsid w:val="00791ADB"/>
    <w:rPr>
      <w:rFonts w:eastAsia="Calibri"/>
      <w:b/>
      <w:caps/>
      <w:color w:val="000000"/>
      <w:sz w:val="24"/>
    </w:rPr>
  </w:style>
  <w:style w:type="character" w:customStyle="1" w:styleId="SectionBodyChar">
    <w:name w:val="Section Body Char"/>
    <w:link w:val="SectionBody"/>
    <w:rsid w:val="00791AD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923216">
      <w:bodyDiv w:val="1"/>
      <w:marLeft w:val="0"/>
      <w:marRight w:val="0"/>
      <w:marTop w:val="0"/>
      <w:marBottom w:val="0"/>
      <w:divBdr>
        <w:top w:val="none" w:sz="0" w:space="0" w:color="auto"/>
        <w:left w:val="none" w:sz="0" w:space="0" w:color="auto"/>
        <w:bottom w:val="none" w:sz="0" w:space="0" w:color="auto"/>
        <w:right w:val="none" w:sz="0" w:space="0" w:color="auto"/>
      </w:divBdr>
    </w:div>
    <w:div w:id="1639846695">
      <w:bodyDiv w:val="1"/>
      <w:marLeft w:val="0"/>
      <w:marRight w:val="0"/>
      <w:marTop w:val="0"/>
      <w:marBottom w:val="0"/>
      <w:divBdr>
        <w:top w:val="none" w:sz="0" w:space="0" w:color="auto"/>
        <w:left w:val="none" w:sz="0" w:space="0" w:color="auto"/>
        <w:bottom w:val="none" w:sz="0" w:space="0" w:color="auto"/>
        <w:right w:val="none" w:sz="0" w:space="0" w:color="auto"/>
      </w:divBdr>
    </w:div>
    <w:div w:id="1876194484">
      <w:bodyDiv w:val="1"/>
      <w:marLeft w:val="0"/>
      <w:marRight w:val="0"/>
      <w:marTop w:val="0"/>
      <w:marBottom w:val="0"/>
      <w:divBdr>
        <w:top w:val="none" w:sz="0" w:space="0" w:color="auto"/>
        <w:left w:val="none" w:sz="0" w:space="0" w:color="auto"/>
        <w:bottom w:val="none" w:sz="0" w:space="0" w:color="auto"/>
        <w:right w:val="none" w:sz="0" w:space="0" w:color="auto"/>
      </w:divBdr>
    </w:div>
    <w:div w:id="211663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E1677E" w:rsidRDefault="00C93951">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E1677E" w:rsidRDefault="00C93951">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E1677E" w:rsidRDefault="00C93951">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E1677E" w:rsidRDefault="00C93951">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8180F"/>
    <w:rsid w:val="000A263B"/>
    <w:rsid w:val="001F63CA"/>
    <w:rsid w:val="002A5376"/>
    <w:rsid w:val="002C469B"/>
    <w:rsid w:val="004E26C5"/>
    <w:rsid w:val="004F3A99"/>
    <w:rsid w:val="00516CBD"/>
    <w:rsid w:val="006C559B"/>
    <w:rsid w:val="007336FD"/>
    <w:rsid w:val="009311BB"/>
    <w:rsid w:val="009D1BA2"/>
    <w:rsid w:val="00A910E3"/>
    <w:rsid w:val="00BE3B41"/>
    <w:rsid w:val="00C62045"/>
    <w:rsid w:val="00C93951"/>
    <w:rsid w:val="00D111E8"/>
    <w:rsid w:val="00E16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E1677E"/>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732</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Brian Casto</cp:lastModifiedBy>
  <cp:revision>2</cp:revision>
  <dcterms:created xsi:type="dcterms:W3CDTF">2025-03-17T22:03:00Z</dcterms:created>
  <dcterms:modified xsi:type="dcterms:W3CDTF">2025-03-17T22:03:00Z</dcterms:modified>
</cp:coreProperties>
</file>